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《跨境</w:t>
      </w:r>
      <w:r>
        <w:rPr>
          <w:rFonts w:hint="eastAsia"/>
          <w:b/>
          <w:bCs/>
          <w:sz w:val="32"/>
          <w:szCs w:val="32"/>
          <w:lang w:val="en-US" w:eastAsia="zh-CN"/>
        </w:rPr>
        <w:t>电商运营与管理</w:t>
      </w:r>
      <w:r>
        <w:rPr>
          <w:rFonts w:hint="eastAsia"/>
          <w:b/>
          <w:bCs/>
          <w:sz w:val="32"/>
          <w:szCs w:val="32"/>
        </w:rPr>
        <w:t>》（代码：480</w:t>
      </w:r>
      <w:r>
        <w:rPr>
          <w:rFonts w:hint="eastAsia"/>
          <w:b/>
          <w:bCs/>
          <w:sz w:val="32"/>
          <w:szCs w:val="32"/>
          <w:lang w:val="en-US" w:eastAsia="zh-CN"/>
        </w:rPr>
        <w:t>732</w:t>
      </w:r>
      <w:r>
        <w:rPr>
          <w:rFonts w:hint="eastAsia"/>
          <w:b/>
          <w:bCs/>
          <w:sz w:val="32"/>
          <w:szCs w:val="32"/>
        </w:rPr>
        <w:t>）课程学期授课计划</w:t>
      </w:r>
    </w:p>
    <w:tbl>
      <w:tblPr>
        <w:tblStyle w:val="5"/>
        <w:tblpPr w:leftFromText="180" w:rightFromText="180" w:vertAnchor="text" w:horzAnchor="page" w:tblpX="1380" w:tblpY="159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656"/>
        <w:gridCol w:w="627"/>
        <w:gridCol w:w="712"/>
        <w:gridCol w:w="508"/>
        <w:gridCol w:w="2199"/>
        <w:gridCol w:w="1092"/>
        <w:gridCol w:w="591"/>
        <w:gridCol w:w="1025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478" w:type="dxa"/>
            <w:gridSpan w:val="10"/>
            <w:shd w:val="clear" w:color="auto" w:fill="B6DDE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编制与执行说明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授课专业班级</w:t>
            </w:r>
          </w:p>
        </w:tc>
        <w:tc>
          <w:tcPr>
            <w:tcW w:w="341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20级商务英语本</w:t>
            </w:r>
            <w:r>
              <w:rPr>
                <w:rFonts w:hint="eastAsia"/>
                <w:lang w:val="en-US" w:eastAsia="zh-CN"/>
              </w:rPr>
              <w:t>科4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执行班</w:t>
            </w:r>
          </w:p>
          <w:p>
            <w:pPr>
              <w:jc w:val="center"/>
            </w:pPr>
            <w:r>
              <w:rPr>
                <w:rFonts w:hint="eastAsia"/>
              </w:rPr>
              <w:t>级数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161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杜艳红 廖丽玲 文浩竣 宋颖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依据课程教学标准名称</w:t>
            </w:r>
          </w:p>
        </w:tc>
        <w:tc>
          <w:tcPr>
            <w:tcW w:w="7743" w:type="dxa"/>
            <w:gridSpan w:val="7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跨境电商运营与管理 </w:t>
            </w:r>
            <w:r>
              <w:rPr>
                <w:rFonts w:hint="eastAsia"/>
              </w:rPr>
              <w:t>课程标准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1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选用教材名称、主编、出版社、书号等</w:t>
            </w:r>
          </w:p>
        </w:tc>
        <w:tc>
          <w:tcPr>
            <w:tcW w:w="4324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>跨境电商概论（第二版） 肖旭、乔哲 高等教育出版社 ISBN： 9787040540994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17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总学分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07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"http://std.samr.gov.cn/gb" </w:instrText>
            </w:r>
            <w:r>
              <w:fldChar w:fldCharType="separate"/>
            </w:r>
            <w:r>
              <w:rPr>
                <w:rStyle w:val="7"/>
                <w:rFonts w:hint="eastAsia"/>
              </w:rPr>
              <w:t>产教融合说明：融入国家、行业、地方、企业、岗位标准和规范、规程名称</w:t>
            </w:r>
            <w:r>
              <w:rPr>
                <w:rStyle w:val="7"/>
                <w:rFonts w:hint="eastAsia"/>
              </w:rPr>
              <w:fldChar w:fldCharType="end"/>
            </w:r>
          </w:p>
        </w:tc>
        <w:tc>
          <w:tcPr>
            <w:tcW w:w="4324" w:type="dxa"/>
            <w:gridSpan w:val="4"/>
            <w:vMerge w:val="restart"/>
            <w:vAlign w:val="center"/>
          </w:tcPr>
          <w:p>
            <w:r>
              <w:rPr>
                <w:rFonts w:hint="eastAsia"/>
              </w:rPr>
              <w:t>GB/T 39678-2020  跨境电子商务产业园服务规范</w:t>
            </w:r>
          </w:p>
          <w:p>
            <w:r>
              <w:rPr>
                <w:rFonts w:hint="eastAsia"/>
              </w:rPr>
              <w:t>SN/T 4900-2017  跨境电子商务产品质量信息数据规范</w:t>
            </w:r>
          </w:p>
          <w:p>
            <w:r>
              <w:rPr>
                <w:rFonts w:hint="eastAsia"/>
              </w:rPr>
              <w:t>DB44/T 2203-2019  跨境电子商务园区服务规范</w:t>
            </w:r>
          </w:p>
          <w:p>
            <w:r>
              <w:rPr>
                <w:rFonts w:hint="eastAsia"/>
              </w:rPr>
              <w:t>DB35/T 1892-2020  电子商务运营岗位人才评价指南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exact"/>
        </w:trPr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教学周数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707" w:type="dxa"/>
            <w:gridSpan w:val="2"/>
            <w:vMerge w:val="continue"/>
            <w:vAlign w:val="center"/>
          </w:tcPr>
          <w:p/>
        </w:tc>
        <w:tc>
          <w:tcPr>
            <w:tcW w:w="4324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周学时数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08" w:type="dxa"/>
            <w:vMerge w:val="restart"/>
            <w:vAlign w:val="center"/>
          </w:tcPr>
          <w:p>
            <w:r>
              <w:rPr>
                <w:rFonts w:hint="eastAsia"/>
              </w:rPr>
              <w:t>执行课程标准重点说明</w:t>
            </w:r>
          </w:p>
        </w:tc>
        <w:tc>
          <w:tcPr>
            <w:tcW w:w="6523" w:type="dxa"/>
            <w:gridSpan w:val="5"/>
            <w:vMerge w:val="restart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课程性质与要求</w:t>
            </w:r>
          </w:p>
          <w:p>
            <w:pPr>
              <w:spacing w:line="24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1.课程性质：职业能力教育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选修</w:t>
            </w:r>
            <w:r>
              <w:rPr>
                <w:rFonts w:hint="eastAsia"/>
                <w:sz w:val="20"/>
                <w:szCs w:val="22"/>
              </w:rPr>
              <w:t>课程</w:t>
            </w:r>
          </w:p>
          <w:p>
            <w:pPr>
              <w:spacing w:line="240" w:lineRule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2.课程要求：本课程主要培养具有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扎实</w:t>
            </w:r>
            <w:r>
              <w:rPr>
                <w:rFonts w:hint="eastAsia"/>
                <w:sz w:val="20"/>
                <w:szCs w:val="22"/>
              </w:rPr>
              <w:t>职业能力、专业知识和良好职业素质的跨境电商专员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及运营人员</w:t>
            </w:r>
            <w:r>
              <w:rPr>
                <w:rFonts w:hint="eastAsia"/>
                <w:sz w:val="20"/>
                <w:szCs w:val="22"/>
              </w:rPr>
              <w:t>。通过本课程的学习，学生能理解跨境电子商务的基本概念、了解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相关法律法规及</w:t>
            </w:r>
            <w:r>
              <w:rPr>
                <w:rFonts w:hint="eastAsia"/>
                <w:sz w:val="20"/>
                <w:szCs w:val="22"/>
              </w:rPr>
              <w:t>政策，熟悉跨境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电商</w:t>
            </w:r>
            <w:r>
              <w:rPr>
                <w:rFonts w:hint="eastAsia"/>
                <w:sz w:val="20"/>
                <w:szCs w:val="22"/>
              </w:rPr>
              <w:t>平台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的操作</w:t>
            </w:r>
            <w:r>
              <w:rPr>
                <w:rFonts w:hint="eastAsia"/>
                <w:sz w:val="20"/>
                <w:szCs w:val="22"/>
              </w:rPr>
              <w:t>规则，掌握跨境电商操作基本工作流程，具备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进行</w:t>
            </w:r>
            <w:r>
              <w:rPr>
                <w:rFonts w:hint="eastAsia"/>
                <w:sz w:val="20"/>
                <w:szCs w:val="22"/>
              </w:rPr>
              <w:t>跨境店铺运营管理、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提供客户</w:t>
            </w:r>
            <w:r>
              <w:rPr>
                <w:rFonts w:hint="eastAsia"/>
                <w:sz w:val="20"/>
                <w:szCs w:val="22"/>
              </w:rPr>
              <w:t>服务等业务能力。本课程先修课程为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国际商务实务</w:t>
            </w:r>
            <w:r>
              <w:rPr>
                <w:rFonts w:hint="eastAsia"/>
                <w:sz w:val="20"/>
                <w:szCs w:val="22"/>
                <w:lang w:eastAsia="zh-CN"/>
              </w:rPr>
              <w:t>、跨境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电商概论等课程</w:t>
            </w:r>
            <w:r>
              <w:rPr>
                <w:rFonts w:hint="eastAsia"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sz w:val="20"/>
                <w:szCs w:val="22"/>
              </w:rPr>
              <w:t>后续课程为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网络营销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视觉设计与传达等</w:t>
            </w:r>
            <w:r>
              <w:rPr>
                <w:rFonts w:hint="eastAsia"/>
                <w:sz w:val="20"/>
                <w:szCs w:val="22"/>
              </w:rPr>
              <w:t>。</w:t>
            </w:r>
          </w:p>
          <w:p>
            <w:pPr>
              <w:spacing w:line="240" w:lineRule="auto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sz w:val="20"/>
                <w:szCs w:val="22"/>
              </w:rPr>
              <w:t>、主要目标</w:t>
            </w:r>
          </w:p>
          <w:p>
            <w:p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1.知识目标：掌握跨境电商的基础知识、原理及理论框架；跨境电商店铺开通的基本流程及店铺运营推广的基本原理和方法等。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2.能力目标：具备独立进行跨境店铺注册及店铺开通的能力；管理跨境物流、海外仓及进行跨境发货的能力；开展海外市场调研、跨境选品及产品信息化操作的能力等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3素质目标：具有规范经营的职业意识，弘扬诚信精神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</w:rPr>
              <w:t>合作意识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等。</w:t>
            </w:r>
          </w:p>
          <w:p>
            <w:pPr>
              <w:spacing w:line="240" w:lineRule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4.思政目标：引导学生建立正确的人生观、价值观、世界观等。</w:t>
            </w:r>
          </w:p>
          <w:p>
            <w:pPr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三、</w:t>
            </w:r>
            <w:r>
              <w:rPr>
                <w:rFonts w:hint="eastAsia"/>
                <w:b/>
                <w:bCs/>
              </w:rPr>
              <w:t>教材内容调整说明</w:t>
            </w:r>
          </w:p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szCs w:val="21"/>
              </w:rPr>
              <w:t>按课程教学标准执行</w:t>
            </w:r>
          </w:p>
          <w:p>
            <w:pPr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四、</w:t>
            </w:r>
            <w:r>
              <w:rPr>
                <w:rFonts w:hint="eastAsia"/>
                <w:b/>
                <w:bCs/>
              </w:rPr>
              <w:t>考核及成绩核定说明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 </w:t>
            </w:r>
            <w:r>
              <w:rPr>
                <w:rFonts w:hint="eastAsia"/>
              </w:rPr>
              <w:t>过程考核：</w:t>
            </w:r>
            <w:r>
              <w:rPr>
                <w:rFonts w:hint="eastAsia"/>
                <w:lang w:val="en-US" w:eastAsia="zh-CN"/>
              </w:rPr>
              <w:t>平时成绩中，</w:t>
            </w:r>
            <w:r>
              <w:rPr>
                <w:rFonts w:hint="eastAsia"/>
              </w:rPr>
              <w:t>出勤（10%）+课堂表现（10%）+课堂测验（10%）+实训作业（10%）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平时成绩</w:t>
            </w:r>
            <w:r>
              <w:rPr>
                <w:rFonts w:hint="eastAsia"/>
                <w:lang w:val="en-US" w:eastAsia="zh-CN"/>
              </w:rPr>
              <w:t>共占40%。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 阶段检查：既关注学生实践过程行为的记录，形成阶段性成果，又要关注最终的结果以及个性化、成长性、创新力。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 期末考试：具体形式为闭卷考试，期末考试试卷由课程组教师进行统一命题、集体阅卷。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讲授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08" w:type="dxa"/>
            <w:vMerge w:val="continue"/>
            <w:vAlign w:val="center"/>
          </w:tcPr>
          <w:p/>
        </w:tc>
        <w:tc>
          <w:tcPr>
            <w:tcW w:w="6523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复习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</w:p>
        </w:tc>
        <w:tc>
          <w:tcPr>
            <w:tcW w:w="508" w:type="dxa"/>
            <w:vMerge w:val="continue"/>
            <w:vAlign w:val="center"/>
          </w:tcPr>
          <w:p/>
        </w:tc>
        <w:tc>
          <w:tcPr>
            <w:tcW w:w="6523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测验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</w:p>
        </w:tc>
        <w:tc>
          <w:tcPr>
            <w:tcW w:w="508" w:type="dxa"/>
            <w:vMerge w:val="continue"/>
            <w:vAlign w:val="center"/>
          </w:tcPr>
          <w:p/>
        </w:tc>
        <w:tc>
          <w:tcPr>
            <w:tcW w:w="6523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7" w:type="dxa"/>
            <w:vAlign w:val="center"/>
          </w:tcPr>
          <w:p>
            <w:pPr>
              <w:jc w:val="center"/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</w:p>
        </w:tc>
        <w:tc>
          <w:tcPr>
            <w:tcW w:w="508" w:type="dxa"/>
            <w:vMerge w:val="continue"/>
            <w:vAlign w:val="center"/>
          </w:tcPr>
          <w:p/>
        </w:tc>
        <w:tc>
          <w:tcPr>
            <w:tcW w:w="6523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7" w:type="dxa"/>
            <w:vAlign w:val="center"/>
          </w:tcPr>
          <w:p>
            <w:pPr>
              <w:jc w:val="center"/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</w:p>
        </w:tc>
        <w:tc>
          <w:tcPr>
            <w:tcW w:w="508" w:type="dxa"/>
            <w:vMerge w:val="continue"/>
            <w:vAlign w:val="center"/>
          </w:tcPr>
          <w:p/>
        </w:tc>
        <w:tc>
          <w:tcPr>
            <w:tcW w:w="6523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08" w:type="dxa"/>
            <w:vMerge w:val="continue"/>
            <w:vAlign w:val="center"/>
          </w:tcPr>
          <w:p/>
        </w:tc>
        <w:tc>
          <w:tcPr>
            <w:tcW w:w="6523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理实一体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08" w:type="dxa"/>
            <w:vMerge w:val="continue"/>
            <w:vAlign w:val="center"/>
          </w:tcPr>
          <w:p/>
        </w:tc>
        <w:tc>
          <w:tcPr>
            <w:tcW w:w="6523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08" w:type="dxa"/>
            <w:vMerge w:val="continue"/>
            <w:vAlign w:val="center"/>
          </w:tcPr>
          <w:p/>
        </w:tc>
        <w:tc>
          <w:tcPr>
            <w:tcW w:w="6523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实训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08" w:type="dxa"/>
            <w:vMerge w:val="continue"/>
            <w:vAlign w:val="center"/>
          </w:tcPr>
          <w:p/>
        </w:tc>
        <w:tc>
          <w:tcPr>
            <w:tcW w:w="6523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08" w:type="dxa"/>
            <w:vMerge w:val="continue"/>
            <w:vAlign w:val="center"/>
          </w:tcPr>
          <w:p/>
        </w:tc>
        <w:tc>
          <w:tcPr>
            <w:tcW w:w="6523" w:type="dxa"/>
            <w:gridSpan w:val="5"/>
            <w:vMerge w:val="continue"/>
            <w:vAlign w:val="center"/>
          </w:tcPr>
          <w:p/>
        </w:tc>
      </w:tr>
    </w:tbl>
    <w:tbl>
      <w:tblPr>
        <w:tblStyle w:val="5"/>
        <w:tblpPr w:leftFromText="180" w:rightFromText="180" w:vertAnchor="text" w:tblpX="12128" w:tblpY="-33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jc w:val="center"/>
        <w:rPr>
          <w:sz w:val="32"/>
          <w:szCs w:val="32"/>
        </w:rPr>
        <w:sectPr>
          <w:footerReference r:id="rId3" w:type="default"/>
          <w:pgSz w:w="11907" w:h="16840"/>
          <w:pgMar w:top="1134" w:right="1134" w:bottom="1134" w:left="141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630"/>
        <w:gridCol w:w="5197"/>
        <w:gridCol w:w="696"/>
        <w:gridCol w:w="709"/>
        <w:gridCol w:w="632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tblHeader/>
        </w:trPr>
        <w:tc>
          <w:tcPr>
            <w:tcW w:w="546" w:type="dxa"/>
            <w:vMerge w:val="restart"/>
            <w:shd w:val="clear" w:color="auto" w:fill="B6DDE8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10797540</wp:posOffset>
                      </wp:positionV>
                      <wp:extent cx="49149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4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pt;margin-top:850.2pt;height:0pt;width:387pt;z-index:251659264;mso-width-relative:page;mso-height-relative:page;" filled="f" stroked="t" coordsize="21600,21600" o:gfxdata="UEsDBAoAAAAAAIdO4kAAAAAAAAAAAAAAAAAEAAAAZHJzL1BLAwQUAAAACACHTuJAHn9yWtYAAAAM&#10;AQAADwAAAGRycy9kb3ducmV2LnhtbE2PzU7DMBCE70i8g7VIXKrWbqnaEuL0AOTGhQLiuo2XJCJe&#10;p7H7A0/PcqjguLOjmW/y9cl36kBDbANbmE4MKOIquJZrC68v5XgFKiZkh11gsvBFEdbF5UWOmQtH&#10;fqbDJtVKQjhmaKFJqc+0jlVDHuMk9MTy+wiDxyTnUGs34FHCfadnxiy0x5alocGe7huqPjd7byGW&#10;b7Qrv0fVyLzf1IFmu4enR7T2+mpq7kAlOqU/M/ziCzoUwrQNe3ZRdRZujUxJoi+NmYMSx2oxF2l7&#10;lnSR6/8jih9QSwMEFAAAAAgAh07iQCjhjQXsAQAA2AMAAA4AAABkcnMvZTJvRG9jLnhtbK1TvY4T&#10;MRDukXgHyz3ZTXSHyCqbKy4cDYJIwANMbG/Wkv/k8WWTl+AFkOigoqTnbTgeg7E3l4OjScEW3vF4&#10;5pv5Po8XV3tr2E5F1N61fDqpOVNOeKndtuUf3t88e8EZJnASjHeq5QeF/Gr59MliCI2a+d4bqSIj&#10;EIfNEFrepxSaqkLRKws48UE5Oux8tJBoG7eVjDAQujXVrK6fV4OPMkQvFCJ5V+MhPyLGcwB912mh&#10;Vl7cWuXSiBqVgUSUsNcB+bJ023VKpLddhyox03JimspKRcje5LVaLqDZRgi9FscW4JwWHnGyoB0V&#10;PUGtIAG7jfofKKtF9Oi7NBHeViORogixmNaPtHnXQ1CFC0mN4SQ6/j9Y8Wa3jkxLmgTOHFi68LtP&#10;339+/PLrx2da7759ZdMs0hCwodhrt47HHYZ1zIz3XbT5T1zYvgh7OAmr9okJcl7MpxfzmjQX92fV&#10;Q2KImF4pb1k2Wm60y5yhgd1rTFSMQu9Dsts4NrR8fjm7JDigAezo4sm0gUig25Zc9EbLG21MzsC4&#10;3VybyHaQh6B8mRLh/hWWi6wA+zGuHI3j0SuQL51k6RBIHkevgucWrJKcGUWPKFsECE0Cbc6JpNLG&#10;UQdZ1VHHbG28PBR5i58uvPR4HM48UX/uS/bDg1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5/&#10;clrWAAAADAEAAA8AAAAAAAAAAQAgAAAAIgAAAGRycy9kb3ducmV2LnhtbFBLAQIUABQAAAAIAIdO&#10;4kAo4Y0F7AEAANgDAAAOAAAAAAAAAAEAIAAAACU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4"/>
              </w:rPr>
              <w:t>周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</w:t>
            </w:r>
          </w:p>
        </w:tc>
        <w:tc>
          <w:tcPr>
            <w:tcW w:w="630" w:type="dxa"/>
            <w:vMerge w:val="restart"/>
            <w:shd w:val="clear" w:color="auto" w:fill="B6DDE8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</w:t>
            </w:r>
          </w:p>
        </w:tc>
        <w:tc>
          <w:tcPr>
            <w:tcW w:w="5197" w:type="dxa"/>
            <w:vMerge w:val="restart"/>
            <w:shd w:val="clear" w:color="auto" w:fill="B6DDE8"/>
            <w:vAlign w:val="center"/>
          </w:tcPr>
          <w:p>
            <w:pPr>
              <w:spacing w:line="240" w:lineRule="exact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教学章节（或单元、项目、任务、模块）名称</w:t>
            </w:r>
          </w:p>
        </w:tc>
        <w:tc>
          <w:tcPr>
            <w:tcW w:w="2037" w:type="dxa"/>
            <w:gridSpan w:val="3"/>
            <w:shd w:val="clear" w:color="auto" w:fill="B6DDE8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课堂类型及学时数</w:t>
            </w:r>
          </w:p>
        </w:tc>
        <w:tc>
          <w:tcPr>
            <w:tcW w:w="807" w:type="dxa"/>
            <w:vMerge w:val="restart"/>
            <w:shd w:val="clear" w:color="auto" w:fill="B6DDE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</w:trPr>
        <w:tc>
          <w:tcPr>
            <w:tcW w:w="546" w:type="dxa"/>
            <w:vMerge w:val="continue"/>
            <w:shd w:val="clear" w:color="auto" w:fill="B6DDE8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630" w:type="dxa"/>
            <w:vMerge w:val="continue"/>
            <w:shd w:val="clear" w:color="auto" w:fill="B6DDE8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197" w:type="dxa"/>
            <w:vMerge w:val="continue"/>
            <w:shd w:val="clear" w:color="auto" w:fill="B6DDE8"/>
            <w:vAlign w:val="center"/>
          </w:tcPr>
          <w:p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696" w:type="dxa"/>
            <w:shd w:val="clear" w:color="auto" w:fill="B6DDE8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理论</w:t>
            </w:r>
          </w:p>
        </w:tc>
        <w:tc>
          <w:tcPr>
            <w:tcW w:w="709" w:type="dxa"/>
            <w:shd w:val="clear" w:color="auto" w:fill="B6DDE8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理实一体</w:t>
            </w:r>
          </w:p>
        </w:tc>
        <w:tc>
          <w:tcPr>
            <w:tcW w:w="632" w:type="dxa"/>
            <w:shd w:val="clear" w:color="auto" w:fill="B6DDE8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实践</w:t>
            </w:r>
          </w:p>
        </w:tc>
        <w:tc>
          <w:tcPr>
            <w:tcW w:w="807" w:type="dxa"/>
            <w:vMerge w:val="continue"/>
            <w:shd w:val="clear" w:color="auto" w:fill="B6DDE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szCs w:val="21"/>
              </w:rPr>
              <w:t>一：</w:t>
            </w: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跨境电子商务平台注册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跨境电子商务的产生和概念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跨境电子商务的基本模式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</w:rPr>
              <w:t>3.跨境电子商务和国际贸易发展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hint="eastAsia"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cs="宋体"/>
                <w:bCs/>
                <w:color w:val="000000"/>
                <w:szCs w:val="21"/>
              </w:rPr>
              <w:t>.速卖通</w:t>
            </w:r>
            <w:r>
              <w:rPr>
                <w:rFonts w:hint="eastAsia" w:ascii="宋体" w:cs="宋体"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亚马逊</w:t>
            </w:r>
            <w:r>
              <w:rPr>
                <w:rFonts w:hint="eastAsia" w:ascii="宋体" w:cs="宋体"/>
                <w:bCs/>
                <w:color w:val="000000"/>
                <w:szCs w:val="21"/>
              </w:rPr>
              <w:t>平台的注册登录</w:t>
            </w:r>
          </w:p>
          <w:p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cs="宋体"/>
                <w:bCs/>
                <w:color w:val="000000"/>
                <w:szCs w:val="21"/>
              </w:rPr>
              <w:t>.平台会员账号管理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cs="宋体"/>
                <w:bCs/>
                <w:color w:val="000000"/>
                <w:szCs w:val="21"/>
              </w:rPr>
              <w:t>.店铺管理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二：跨境电商物流操作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1.跨境物流运费及物流选择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cs="宋体"/>
                <w:bCs/>
                <w:color w:val="000000"/>
                <w:szCs w:val="21"/>
              </w:rPr>
              <w:t>.</w:t>
            </w: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跨境小包物流运费计算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国际快递运费计算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 w:asci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海外仓储费用计算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三：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跨境电商海外市场调研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跨境电商市场与行业调研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跨境电商产品调研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3.调研数据的分析与运用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hint="eastAsia"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项目四：</w:t>
            </w:r>
            <w:r>
              <w:rPr>
                <w:rFonts w:hint="eastAsia" w:ascii="宋体" w:hAnsi="宋体"/>
                <w:szCs w:val="21"/>
              </w:rPr>
              <w:t>跨境商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品成本核算与定价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跨境电商成本构成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跨境电商运营成本核算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跨境产品定价方法及策略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rPr>
                <w:rFonts w:hint="default" w:asci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跨境产品定价技巧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项目五：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跨境选品和产品信息化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跨境电商产品特点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跨境电商选品策略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产品类目、标题与详情页</w:t>
            </w:r>
          </w:p>
        </w:tc>
        <w:tc>
          <w:tcPr>
            <w:tcW w:w="696" w:type="dxa"/>
            <w:vAlign w:val="center"/>
          </w:tcPr>
          <w:p>
            <w:pPr>
              <w:tabs>
                <w:tab w:val="left" w:pos="2460"/>
              </w:tabs>
              <w:spacing w:line="300" w:lineRule="auto"/>
              <w:ind w:left="67" w:hanging="67" w:hangingChars="28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460"/>
              </w:tabs>
              <w:spacing w:line="300" w:lineRule="auto"/>
              <w:ind w:left="67" w:hanging="67" w:hangingChars="28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tabs>
                <w:tab w:val="left" w:pos="2460"/>
              </w:tabs>
              <w:spacing w:line="300" w:lineRule="auto"/>
              <w:ind w:left="67" w:hanging="67" w:hangingChars="28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图片处理与视觉传达规则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Photoshop软件介绍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default" w:asci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产品主图及详情页图片的处理优化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default"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店铺招牌及横幅图片的处理优化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rPr>
                <w:rFonts w:hint="default"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产品信息化操作综合实训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六：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跨境电商产品刊登与发布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产品卖点描述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不同平台的产品发布规则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产品文案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产品详情页的构成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不同模式的产品详情页差异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产品刊登与发布实训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商品页优化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七</w:t>
            </w:r>
            <w:r>
              <w:rPr>
                <w:rFonts w:hint="eastAsia" w:ascii="宋体" w:cs="宋体"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跨境电子商务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产品优化与</w:t>
            </w:r>
            <w:r>
              <w:rPr>
                <w:rFonts w:hint="eastAsia" w:ascii="宋体" w:hAnsi="宋体"/>
                <w:szCs w:val="21"/>
              </w:rPr>
              <w:t>推广</w:t>
            </w:r>
          </w:p>
          <w:p>
            <w:pPr>
              <w:spacing w:line="360" w:lineRule="auto"/>
              <w:rPr>
                <w:rFonts w:hint="default"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</w:rPr>
              <w:t>1.跨境电子商务</w:t>
            </w: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产品优化管理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hint="default" w:asci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</w:rPr>
              <w:t>2.跨境电子商务</w:t>
            </w: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推广与营销</w:t>
            </w:r>
          </w:p>
          <w:p>
            <w:pPr>
              <w:spacing w:line="360" w:lineRule="auto"/>
              <w:rPr>
                <w:rFonts w:hint="default"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</w:rPr>
              <w:t>3.</w:t>
            </w: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店铺装修优化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hint="default"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4.搜索引擎营销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hint="default"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5.P4P付费推广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项目八：</w:t>
            </w:r>
            <w:r>
              <w:rPr>
                <w:rFonts w:hint="eastAsia" w:ascii="宋体" w:hAnsi="宋体"/>
                <w:szCs w:val="21"/>
              </w:rPr>
              <w:t>跨境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订单处理、发货与物流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cs="宋体"/>
                <w:bCs/>
                <w:color w:val="000000"/>
                <w:szCs w:val="21"/>
              </w:rPr>
              <w:t>.跨境电子商务物流概述</w:t>
            </w:r>
          </w:p>
          <w:p>
            <w:pPr>
              <w:spacing w:line="360" w:lineRule="auto"/>
              <w:rPr>
                <w:rFonts w:hint="default"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cs="宋体"/>
                <w:bCs/>
                <w:color w:val="000000"/>
                <w:szCs w:val="21"/>
              </w:rPr>
              <w:t>跨境电子商务物流分类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hint="default"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</w:rPr>
              <w:t>3.跨境电子商务出口海外仓模式分析与管理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cs="宋体"/>
                <w:bCs/>
                <w:color w:val="000000"/>
                <w:szCs w:val="21"/>
              </w:rPr>
              <w:t>跨境电商平台的物流管理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szCs w:val="21"/>
              </w:rPr>
              <w:t>5.跨境电商平台的物流方案选择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完成课后任务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5197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九：</w:t>
            </w:r>
            <w:r>
              <w:rPr>
                <w:rFonts w:hint="eastAsia" w:ascii="宋体" w:hAnsi="宋体"/>
                <w:szCs w:val="21"/>
              </w:rPr>
              <w:t>跨境电子商务支付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跨境电商支付方式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跨境收款流程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197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default"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跨境电子商务结算工具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default" w:ascii="宋体" w:hAnsi="Calibri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结汇与退税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期末复习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373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GjeyTLAQAAl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rORyoO/PURsIXeWUCeouRjOK3ObdystxL9+znr8n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ho3sk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C1FB9"/>
    <w:multiLevelType w:val="singleLevel"/>
    <w:tmpl w:val="84FC1F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3091321"/>
    <w:multiLevelType w:val="singleLevel"/>
    <w:tmpl w:val="B309132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349843A"/>
    <w:multiLevelType w:val="singleLevel"/>
    <w:tmpl w:val="F349843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81D546D"/>
    <w:multiLevelType w:val="singleLevel"/>
    <w:tmpl w:val="081D546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EEAE4B5"/>
    <w:multiLevelType w:val="singleLevel"/>
    <w:tmpl w:val="2EEAE4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208622E"/>
    <w:multiLevelType w:val="singleLevel"/>
    <w:tmpl w:val="520862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C91FFDC"/>
    <w:multiLevelType w:val="singleLevel"/>
    <w:tmpl w:val="7C91FFD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ZWJhMGViOTkxYjk2YTJjYzJjMjQwMzc5MDc4NTgifQ=="/>
  </w:docVars>
  <w:rsids>
    <w:rsidRoot w:val="28077386"/>
    <w:rsid w:val="0019062F"/>
    <w:rsid w:val="001A4B0F"/>
    <w:rsid w:val="00353924"/>
    <w:rsid w:val="00653A54"/>
    <w:rsid w:val="00665510"/>
    <w:rsid w:val="00A4469E"/>
    <w:rsid w:val="00B055E6"/>
    <w:rsid w:val="010A5D09"/>
    <w:rsid w:val="06967C52"/>
    <w:rsid w:val="09B37C5C"/>
    <w:rsid w:val="0BD32700"/>
    <w:rsid w:val="0EBE2C36"/>
    <w:rsid w:val="15407336"/>
    <w:rsid w:val="28077386"/>
    <w:rsid w:val="335325FA"/>
    <w:rsid w:val="51F43551"/>
    <w:rsid w:val="5C674126"/>
    <w:rsid w:val="60013590"/>
    <w:rsid w:val="64D46E70"/>
    <w:rsid w:val="65A054F1"/>
    <w:rsid w:val="6A347345"/>
    <w:rsid w:val="6D90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1662</Words>
  <Characters>1818</Characters>
  <Lines>16</Lines>
  <Paragraphs>4</Paragraphs>
  <TotalTime>0</TotalTime>
  <ScaleCrop>false</ScaleCrop>
  <LinksUpToDate>false</LinksUpToDate>
  <CharactersWithSpaces>1841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2021-03-10T15:57:00Z</dcterms:created>
  <dc:creator>Bradley</dc:creator>
  <cp:lastModifiedBy>Bradley</cp:lastModifiedBy>
  <dcterms:modified xsi:type="dcterms:W3CDTF">2023-04-06T11:37:02Z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31DE93550EDA4A89A401B24BA438939C</vt:lpwstr>
  </property>
</Properties>
</file>